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complete the following in order to aid the Hunt High School Athletic Trainer in assisting the athlete’s return to participation.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Athlete needs physician clearance before beginning sport activities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Athlete may begin gradual return to sport activities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Athlete may return to full sport activities at this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Athlete may do strengthening exercises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Comments: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Athlete may do range of motion exercises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Comments: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Any additional information: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Thank you very much!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Molly Smith, MA, LAT, ATC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Note from ATC.docx</dc:title>
</cp:coreProperties>
</file>